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1C" w:rsidRPr="000F6980" w:rsidRDefault="0062001C" w:rsidP="000F698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</w:pPr>
      <w:r w:rsidRPr="000F6980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>Утомление при физических нагрузках</w:t>
      </w:r>
      <w:r w:rsidR="000F6980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>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bCs/>
          <w:sz w:val="26"/>
          <w:szCs w:val="26"/>
          <w:lang w:eastAsia="ru-RU"/>
        </w:rPr>
        <w:t>Утомление</w:t>
      </w:r>
      <w:r w:rsidR="000F6980">
        <w:rPr>
          <w:rFonts w:eastAsia="Times New Roman" w:cs="Times New Roman"/>
          <w:sz w:val="26"/>
          <w:szCs w:val="26"/>
          <w:lang w:eastAsia="ru-RU"/>
        </w:rPr>
        <w:t xml:space="preserve"> -</w:t>
      </w:r>
      <w:r w:rsidRPr="000F6980">
        <w:rPr>
          <w:rFonts w:eastAsia="Times New Roman" w:cs="Times New Roman"/>
          <w:sz w:val="26"/>
          <w:szCs w:val="26"/>
          <w:lang w:eastAsia="ru-RU"/>
        </w:rPr>
        <w:t xml:space="preserve"> это временное снижение работоспособности, вызванное глубокими биохимическими, функциональными, структурными сдвигами, возникающими в ходе выполнения физической работы, которое проявляется в субъективном ощущении усталости. В состоянии утомления человек не способен поддерживать требуемый уровень интенсивности и (или) качества (техники выполнения) работы или вынужден отказаться от ее продолжения.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>С биолог</w:t>
      </w:r>
      <w:r w:rsidR="000F6980">
        <w:rPr>
          <w:rFonts w:eastAsia="Times New Roman" w:cs="Times New Roman"/>
          <w:sz w:val="26"/>
          <w:szCs w:val="26"/>
          <w:lang w:eastAsia="ru-RU"/>
        </w:rPr>
        <w:t>ической точки зрения утомление -</w:t>
      </w:r>
      <w:r w:rsidRPr="000F6980">
        <w:rPr>
          <w:rFonts w:eastAsia="Times New Roman" w:cs="Times New Roman"/>
          <w:sz w:val="26"/>
          <w:szCs w:val="26"/>
          <w:lang w:eastAsia="ru-RU"/>
        </w:rPr>
        <w:t xml:space="preserve"> это защитная реакция, предупреждающая нарастание физиологических изменений в организме, которые могут стать опасными для здоровья или жизни.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>Механизмы развития утомления многообразны и зависят в первую очередь от характера выполняемой работы, ее интенсивности и продолжительности, а также от уровня подготовленности спортсмена. Но в каждом конкретном случае могут выделяться ведущие механизмы утомления, приводящие к снижению работоспособности.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>При выполнении разных упражнений причины утомления неодинаковы. Рассмотрение основных причин утомления связано с двумя основными понятиями:</w:t>
      </w:r>
    </w:p>
    <w:p w:rsidR="0062001C" w:rsidRPr="000F6980" w:rsidRDefault="0062001C" w:rsidP="0062001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iCs/>
          <w:sz w:val="26"/>
          <w:szCs w:val="26"/>
          <w:lang w:eastAsia="ru-RU"/>
        </w:rPr>
        <w:t>Локализация утомления</w:t>
      </w:r>
      <w:r w:rsidRPr="000F6980">
        <w:rPr>
          <w:rFonts w:eastAsia="Times New Roman" w:cs="Times New Roman"/>
          <w:sz w:val="26"/>
          <w:szCs w:val="26"/>
          <w:lang w:eastAsia="ru-RU"/>
        </w:rPr>
        <w:t>, т. е. выделение той ведущей системы (или систем), функциональные изменения в которой и определяют наступление состояния утомления.</w:t>
      </w:r>
    </w:p>
    <w:p w:rsidR="0062001C" w:rsidRPr="000F6980" w:rsidRDefault="0062001C" w:rsidP="0062001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iCs/>
          <w:sz w:val="26"/>
          <w:szCs w:val="26"/>
          <w:lang w:eastAsia="ru-RU"/>
        </w:rPr>
        <w:t>Механизмы утомления</w:t>
      </w:r>
      <w:r w:rsidRPr="000F6980">
        <w:rPr>
          <w:rFonts w:eastAsia="Times New Roman" w:cs="Times New Roman"/>
          <w:sz w:val="26"/>
          <w:szCs w:val="26"/>
          <w:lang w:eastAsia="ru-RU"/>
        </w:rPr>
        <w:t>, т. е. те конкретные изменения в деятельности ведущих функциональных систем, которые обусловливают развитие утомления.</w:t>
      </w:r>
    </w:p>
    <w:p w:rsidR="0062001C" w:rsidRPr="000F6980" w:rsidRDefault="0062001C" w:rsidP="0062001C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Cs/>
          <w:sz w:val="26"/>
          <w:szCs w:val="26"/>
          <w:lang w:eastAsia="ru-RU"/>
        </w:rPr>
      </w:pPr>
      <w:r w:rsidRPr="000F6980">
        <w:rPr>
          <w:rFonts w:eastAsia="Times New Roman" w:cs="Times New Roman"/>
          <w:bCs/>
          <w:sz w:val="26"/>
          <w:szCs w:val="26"/>
          <w:lang w:eastAsia="ru-RU"/>
        </w:rPr>
        <w:t>Три основные системы</w:t>
      </w:r>
      <w:r w:rsidR="000F6980">
        <w:rPr>
          <w:rFonts w:eastAsia="Times New Roman" w:cs="Times New Roman"/>
          <w:bCs/>
          <w:sz w:val="26"/>
          <w:szCs w:val="26"/>
          <w:lang w:eastAsia="ru-RU"/>
        </w:rPr>
        <w:t>,</w:t>
      </w:r>
      <w:r w:rsidRPr="000F6980">
        <w:rPr>
          <w:rFonts w:eastAsia="Times New Roman" w:cs="Times New Roman"/>
          <w:bCs/>
          <w:sz w:val="26"/>
          <w:szCs w:val="26"/>
          <w:lang w:eastAsia="ru-RU"/>
        </w:rPr>
        <w:t xml:space="preserve"> где локализуется утомление</w:t>
      </w:r>
      <w:r w:rsidR="000F6980">
        <w:rPr>
          <w:rFonts w:eastAsia="Times New Roman" w:cs="Times New Roman"/>
          <w:bCs/>
          <w:sz w:val="26"/>
          <w:szCs w:val="26"/>
          <w:lang w:eastAsia="ru-RU"/>
        </w:rPr>
        <w:t>:</w:t>
      </w:r>
    </w:p>
    <w:p w:rsidR="0062001C" w:rsidRPr="000F6980" w:rsidRDefault="000F6980" w:rsidP="006200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регулирующие системы -</w:t>
      </w:r>
      <w:r w:rsidR="0062001C" w:rsidRPr="000F6980">
        <w:rPr>
          <w:rFonts w:eastAsia="Times New Roman" w:cs="Times New Roman"/>
          <w:sz w:val="26"/>
          <w:szCs w:val="26"/>
          <w:lang w:eastAsia="ru-RU"/>
        </w:rPr>
        <w:t xml:space="preserve"> центральная нервная система, вегетативная нервная система и гормонально-гуморальная система;</w:t>
      </w:r>
    </w:p>
    <w:p w:rsidR="0062001C" w:rsidRPr="000F6980" w:rsidRDefault="0062001C" w:rsidP="006200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>система вегетативного обеспечения мышечной деятельно</w:t>
      </w:r>
      <w:r w:rsidR="000F6980">
        <w:rPr>
          <w:rFonts w:eastAsia="Times New Roman" w:cs="Times New Roman"/>
          <w:sz w:val="26"/>
          <w:szCs w:val="26"/>
          <w:lang w:eastAsia="ru-RU"/>
        </w:rPr>
        <w:t>сти -</w:t>
      </w:r>
      <w:r w:rsidRPr="000F6980">
        <w:rPr>
          <w:rFonts w:eastAsia="Times New Roman" w:cs="Times New Roman"/>
          <w:sz w:val="26"/>
          <w:szCs w:val="26"/>
          <w:lang w:eastAsia="ru-RU"/>
        </w:rPr>
        <w:t xml:space="preserve"> системы дыхания, крови и кровообращения, образование энергетических субстратов в печени;</w:t>
      </w:r>
    </w:p>
    <w:p w:rsidR="0062001C" w:rsidRPr="000F6980" w:rsidRDefault="000F6980" w:rsidP="006200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исполнительная система -</w:t>
      </w:r>
      <w:r w:rsidR="0062001C" w:rsidRPr="000F6980">
        <w:rPr>
          <w:rFonts w:eastAsia="Times New Roman" w:cs="Times New Roman"/>
          <w:sz w:val="26"/>
          <w:szCs w:val="26"/>
          <w:lang w:eastAsia="ru-RU"/>
        </w:rPr>
        <w:t xml:space="preserve"> двигательный (периферический нервно-мышечный) аппарат.</w:t>
      </w:r>
    </w:p>
    <w:p w:rsidR="0062001C" w:rsidRPr="000F6980" w:rsidRDefault="0062001C" w:rsidP="0062001C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Cs/>
          <w:sz w:val="26"/>
          <w:szCs w:val="26"/>
          <w:lang w:eastAsia="ru-RU"/>
        </w:rPr>
      </w:pPr>
      <w:r w:rsidRPr="000F6980">
        <w:rPr>
          <w:rFonts w:eastAsia="Times New Roman" w:cs="Times New Roman"/>
          <w:bCs/>
          <w:sz w:val="26"/>
          <w:szCs w:val="26"/>
          <w:lang w:eastAsia="ru-RU"/>
        </w:rPr>
        <w:t>Механизмы утомления</w:t>
      </w:r>
      <w:r w:rsidR="000F6980">
        <w:rPr>
          <w:rFonts w:eastAsia="Times New Roman" w:cs="Times New Roman"/>
          <w:bCs/>
          <w:sz w:val="26"/>
          <w:szCs w:val="26"/>
          <w:lang w:eastAsia="ru-RU"/>
        </w:rPr>
        <w:t>:</w:t>
      </w:r>
    </w:p>
    <w:p w:rsidR="0062001C" w:rsidRPr="000F6980" w:rsidRDefault="0062001C" w:rsidP="006200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>Развитие охранительного (запредельного) торможения;</w:t>
      </w:r>
    </w:p>
    <w:p w:rsidR="0062001C" w:rsidRPr="000F6980" w:rsidRDefault="0062001C" w:rsidP="006200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>Нарушение функции вегетативных и регуляторных систем;</w:t>
      </w:r>
    </w:p>
    <w:p w:rsidR="0062001C" w:rsidRPr="000F6980" w:rsidRDefault="0062001C" w:rsidP="006200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>Исчерпание энергетических резервов и потеря жидкости;</w:t>
      </w:r>
    </w:p>
    <w:p w:rsidR="0062001C" w:rsidRPr="000F6980" w:rsidRDefault="0062001C" w:rsidP="006200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 xml:space="preserve">Образование и накопление в организме </w:t>
      </w:r>
      <w:proofErr w:type="spellStart"/>
      <w:r w:rsidRPr="000F6980">
        <w:rPr>
          <w:rFonts w:eastAsia="Times New Roman" w:cs="Times New Roman"/>
          <w:sz w:val="26"/>
          <w:szCs w:val="26"/>
          <w:lang w:eastAsia="ru-RU"/>
        </w:rPr>
        <w:t>лактата</w:t>
      </w:r>
      <w:proofErr w:type="spellEnd"/>
      <w:r w:rsidRPr="000F6980">
        <w:rPr>
          <w:rFonts w:eastAsia="Times New Roman" w:cs="Times New Roman"/>
          <w:sz w:val="26"/>
          <w:szCs w:val="26"/>
          <w:lang w:eastAsia="ru-RU"/>
        </w:rPr>
        <w:t>;</w:t>
      </w:r>
    </w:p>
    <w:p w:rsidR="0062001C" w:rsidRPr="000F6980" w:rsidRDefault="0062001C" w:rsidP="006200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>Микроповреждения мышц.</w:t>
      </w:r>
    </w:p>
    <w:p w:rsidR="0062001C" w:rsidRPr="000F6980" w:rsidRDefault="0062001C" w:rsidP="0062001C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Cs/>
          <w:sz w:val="26"/>
          <w:szCs w:val="26"/>
          <w:u w:val="single"/>
          <w:lang w:eastAsia="ru-RU"/>
        </w:rPr>
      </w:pPr>
      <w:r w:rsidRPr="000F6980">
        <w:rPr>
          <w:rFonts w:eastAsia="Times New Roman" w:cs="Times New Roman"/>
          <w:bCs/>
          <w:sz w:val="26"/>
          <w:szCs w:val="26"/>
          <w:u w:val="single"/>
          <w:lang w:eastAsia="ru-RU"/>
        </w:rPr>
        <w:t>Развитие охранительного (запредельного) торможения</w:t>
      </w:r>
      <w:r w:rsidR="000F6980" w:rsidRPr="000F6980">
        <w:rPr>
          <w:rFonts w:eastAsia="Times New Roman" w:cs="Times New Roman"/>
          <w:bCs/>
          <w:sz w:val="26"/>
          <w:szCs w:val="26"/>
          <w:u w:val="single"/>
          <w:lang w:eastAsia="ru-RU"/>
        </w:rPr>
        <w:t>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 возникновении в организме во время мышечной работы биохимических и функциональных сдвигов с различных рецепторов в ЦНС по афферентным (чувствительным) нервам поступают соответствующие сигналы. При достижении значительной глубины этих сдвигов в головном мозге формируется охранительное торможение, распространяющееся на двигательные центры, иннервирующие скелетные мышцы. В результате в </w:t>
      </w:r>
      <w:proofErr w:type="spellStart"/>
      <w:r w:rsidRPr="000F6980">
        <w:rPr>
          <w:rFonts w:eastAsia="Times New Roman" w:cs="Times New Roman"/>
          <w:sz w:val="26"/>
          <w:szCs w:val="26"/>
          <w:lang w:eastAsia="ru-RU"/>
        </w:rPr>
        <w:t>мотонейронах</w:t>
      </w:r>
      <w:proofErr w:type="spell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 уменьшается выработка двигательных импульсов, что в итоге приводит к снижению физической работоспособности.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>Субъективно охранительное торможение воспринимается как чувство усталости. Усталость снижается за счет эмоций, действия кофеина или природных адаптогенов. При действии седативных средств, в том числе препаратов брома охранительное торможение возникает раньше, что приводит к ограничению работоспособности.</w:t>
      </w:r>
    </w:p>
    <w:p w:rsidR="0062001C" w:rsidRPr="000F6980" w:rsidRDefault="0062001C" w:rsidP="0062001C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Cs/>
          <w:sz w:val="26"/>
          <w:szCs w:val="26"/>
          <w:u w:val="single"/>
          <w:lang w:eastAsia="ru-RU"/>
        </w:rPr>
      </w:pPr>
      <w:r w:rsidRPr="000F6980">
        <w:rPr>
          <w:rFonts w:eastAsia="Times New Roman" w:cs="Times New Roman"/>
          <w:bCs/>
          <w:sz w:val="26"/>
          <w:szCs w:val="26"/>
          <w:u w:val="single"/>
          <w:lang w:eastAsia="ru-RU"/>
        </w:rPr>
        <w:t>Нарушение функции вегетативных и регуляторных систем</w:t>
      </w:r>
      <w:r w:rsidR="000F6980" w:rsidRPr="000F6980">
        <w:rPr>
          <w:rFonts w:eastAsia="Times New Roman" w:cs="Times New Roman"/>
          <w:bCs/>
          <w:sz w:val="26"/>
          <w:szCs w:val="26"/>
          <w:u w:val="single"/>
          <w:lang w:eastAsia="ru-RU"/>
        </w:rPr>
        <w:t>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 xml:space="preserve">Утомление может быть связано с изменениями в деятельности вегетативной нервной системы и желез внутренней секреции. </w:t>
      </w:r>
      <w:proofErr w:type="gramStart"/>
      <w:r w:rsidRPr="000F6980">
        <w:rPr>
          <w:rFonts w:eastAsia="Times New Roman" w:cs="Times New Roman"/>
          <w:sz w:val="26"/>
          <w:szCs w:val="26"/>
          <w:lang w:eastAsia="ru-RU"/>
        </w:rPr>
        <w:t>Роль, последних особенно велика при длительных упражнениях.</w:t>
      </w:r>
      <w:proofErr w:type="gram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 Изменения в деятельности этих систем могут вести к нарушениям в регуляции вегетативных функций, энергетического обеспечения мышечной деятельности и т. д.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>При выполнении особенно продолжительной физической работы, возможно снижение функции надпочечников. В результате уменьшается выделение в кровь таких гормонов как адреналина, кортикостероидов, вызывающих в организме сдвиги благоприятные для функционирования мышц.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 xml:space="preserve">Причиной развития утомления могут служить многие изменения, в деятельности, прежде всего дыхательной и </w:t>
      </w:r>
      <w:proofErr w:type="gramStart"/>
      <w:r w:rsidRPr="000F6980">
        <w:rPr>
          <w:rFonts w:eastAsia="Times New Roman" w:cs="Times New Roman"/>
          <w:sz w:val="26"/>
          <w:szCs w:val="26"/>
          <w:lang w:eastAsia="ru-RU"/>
        </w:rPr>
        <w:t>сердечно-сосудистой</w:t>
      </w:r>
      <w:proofErr w:type="gram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 систем, отвечающих за доставку кислорода и энергетических субстратов к работающим мышцам, а также за удаление из них продуктов обмена. Гла</w:t>
      </w:r>
      <w:r w:rsidR="000F6980">
        <w:rPr>
          <w:rFonts w:eastAsia="Times New Roman" w:cs="Times New Roman"/>
          <w:sz w:val="26"/>
          <w:szCs w:val="26"/>
          <w:lang w:eastAsia="ru-RU"/>
        </w:rPr>
        <w:t>вное следствие таких изменений -</w:t>
      </w:r>
      <w:r w:rsidRPr="000F6980">
        <w:rPr>
          <w:rFonts w:eastAsia="Times New Roman" w:cs="Times New Roman"/>
          <w:sz w:val="26"/>
          <w:szCs w:val="26"/>
          <w:lang w:eastAsia="ru-RU"/>
        </w:rPr>
        <w:t xml:space="preserve"> снижение кислородтранспортных возможностей организма работающего человека.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>Снижение функциональной активности печени также способствует развитию утомления, поскольку во время мышечной работы  в печени  протекают такие важны</w:t>
      </w:r>
      <w:r w:rsidR="000F6980">
        <w:rPr>
          <w:rFonts w:eastAsia="Times New Roman" w:cs="Times New Roman"/>
          <w:sz w:val="26"/>
          <w:szCs w:val="26"/>
          <w:lang w:eastAsia="ru-RU"/>
        </w:rPr>
        <w:t xml:space="preserve">е процессы как </w:t>
      </w:r>
      <w:proofErr w:type="spellStart"/>
      <w:r w:rsidR="000F6980">
        <w:rPr>
          <w:rFonts w:eastAsia="Times New Roman" w:cs="Times New Roman"/>
          <w:sz w:val="26"/>
          <w:szCs w:val="26"/>
          <w:lang w:eastAsia="ru-RU"/>
        </w:rPr>
        <w:t>гликогенез</w:t>
      </w:r>
      <w:proofErr w:type="spellEnd"/>
      <w:r w:rsidR="000F6980">
        <w:rPr>
          <w:rFonts w:eastAsia="Times New Roman" w:cs="Times New Roman"/>
          <w:sz w:val="26"/>
          <w:szCs w:val="26"/>
          <w:lang w:eastAsia="ru-RU"/>
        </w:rPr>
        <w:t>, бета-</w:t>
      </w:r>
      <w:r w:rsidRPr="000F6980">
        <w:rPr>
          <w:rFonts w:eastAsia="Times New Roman" w:cs="Times New Roman"/>
          <w:sz w:val="26"/>
          <w:szCs w:val="26"/>
          <w:lang w:eastAsia="ru-RU"/>
        </w:rPr>
        <w:t xml:space="preserve">окисление жирных кислот, </w:t>
      </w:r>
      <w:proofErr w:type="spellStart"/>
      <w:r w:rsidRPr="000F6980">
        <w:rPr>
          <w:rFonts w:eastAsia="Times New Roman" w:cs="Times New Roman"/>
          <w:sz w:val="26"/>
          <w:szCs w:val="26"/>
          <w:lang w:eastAsia="ru-RU"/>
        </w:rPr>
        <w:t>кетогенез</w:t>
      </w:r>
      <w:proofErr w:type="spell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F6980">
        <w:rPr>
          <w:rFonts w:eastAsia="Times New Roman" w:cs="Times New Roman"/>
          <w:sz w:val="26"/>
          <w:szCs w:val="26"/>
          <w:lang w:eastAsia="ru-RU"/>
        </w:rPr>
        <w:t>глюконеогенез</w:t>
      </w:r>
      <w:proofErr w:type="spell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, которые направлены на обеспечение мышц важнейшими источниками энергии: глюкозой и кетоновыми телами. Поэтому для спортивной практики используют </w:t>
      </w:r>
      <w:proofErr w:type="spellStart"/>
      <w:r w:rsidRPr="000F6980">
        <w:rPr>
          <w:rFonts w:eastAsia="Times New Roman" w:cs="Times New Roman"/>
          <w:sz w:val="26"/>
          <w:szCs w:val="26"/>
          <w:lang w:eastAsia="ru-RU"/>
        </w:rPr>
        <w:t>гепатопротекторы</w:t>
      </w:r>
      <w:proofErr w:type="spell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0F6980">
        <w:rPr>
          <w:rFonts w:eastAsia="Times New Roman" w:cs="Times New Roman"/>
          <w:sz w:val="26"/>
          <w:szCs w:val="26"/>
          <w:lang w:eastAsia="ru-RU"/>
        </w:rPr>
        <w:t>для</w:t>
      </w:r>
      <w:proofErr w:type="gram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0F6980">
        <w:rPr>
          <w:rFonts w:eastAsia="Times New Roman" w:cs="Times New Roman"/>
          <w:sz w:val="26"/>
          <w:szCs w:val="26"/>
          <w:lang w:eastAsia="ru-RU"/>
        </w:rPr>
        <w:t>улучшение</w:t>
      </w:r>
      <w:proofErr w:type="gram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 обменных процессов в печени.</w:t>
      </w:r>
    </w:p>
    <w:p w:rsidR="0062001C" w:rsidRPr="000F6980" w:rsidRDefault="0062001C" w:rsidP="000F6980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Cs/>
          <w:sz w:val="26"/>
          <w:szCs w:val="26"/>
          <w:u w:val="single"/>
          <w:lang w:eastAsia="ru-RU"/>
        </w:rPr>
      </w:pPr>
      <w:r w:rsidRPr="000F6980">
        <w:rPr>
          <w:rFonts w:eastAsia="Times New Roman" w:cs="Times New Roman"/>
          <w:bCs/>
          <w:sz w:val="26"/>
          <w:szCs w:val="26"/>
          <w:u w:val="single"/>
          <w:lang w:eastAsia="ru-RU"/>
        </w:rPr>
        <w:t>Внешние признаки утомления при физических напряжениях</w:t>
      </w:r>
      <w:r w:rsidR="000F6980" w:rsidRPr="000F6980">
        <w:rPr>
          <w:rFonts w:eastAsia="Times New Roman" w:cs="Times New Roman"/>
          <w:bCs/>
          <w:sz w:val="26"/>
          <w:szCs w:val="26"/>
          <w:u w:val="single"/>
          <w:lang w:eastAsia="ru-RU"/>
        </w:rPr>
        <w:t>.</w:t>
      </w:r>
    </w:p>
    <w:tbl>
      <w:tblPr>
        <w:tblW w:w="0" w:type="auto"/>
        <w:tblCellSpacing w:w="15" w:type="dxa"/>
        <w:shd w:val="clear" w:color="auto" w:fill="BDD6EE" w:themeFill="accent1" w:themeFillTint="6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2"/>
        <w:gridCol w:w="2026"/>
        <w:gridCol w:w="2324"/>
        <w:gridCol w:w="3363"/>
      </w:tblGrid>
      <w:tr w:rsidR="0062001C" w:rsidRPr="000F6980" w:rsidTr="000F6980">
        <w:trPr>
          <w:tblCellSpacing w:w="15" w:type="dxa"/>
        </w:trPr>
        <w:tc>
          <w:tcPr>
            <w:tcW w:w="2550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Признаки</w:t>
            </w:r>
          </w:p>
        </w:tc>
        <w:tc>
          <w:tcPr>
            <w:tcW w:w="265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Небольшое физическое утомление</w:t>
            </w:r>
          </w:p>
        </w:tc>
        <w:tc>
          <w:tcPr>
            <w:tcW w:w="334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Значительное утомление (острое переутомление I степени)</w:t>
            </w:r>
          </w:p>
        </w:tc>
        <w:tc>
          <w:tcPr>
            <w:tcW w:w="490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Резкое переутомление (острое переутомление II степени)</w:t>
            </w:r>
          </w:p>
        </w:tc>
      </w:tr>
      <w:tr w:rsidR="0062001C" w:rsidRPr="000F6980" w:rsidTr="000F6980">
        <w:trPr>
          <w:tblCellSpacing w:w="15" w:type="dxa"/>
        </w:trPr>
        <w:tc>
          <w:tcPr>
            <w:tcW w:w="2550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Дыхание</w:t>
            </w:r>
          </w:p>
        </w:tc>
        <w:tc>
          <w:tcPr>
            <w:tcW w:w="265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Учащенное</w:t>
            </w:r>
            <w:proofErr w:type="gramEnd"/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(до 22-26/мин на равнине и до 3-6/мин на подъеме)</w:t>
            </w:r>
          </w:p>
        </w:tc>
        <w:tc>
          <w:tcPr>
            <w:tcW w:w="334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Учащенное</w:t>
            </w:r>
            <w:proofErr w:type="gramEnd"/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(38-46/мин), поверхностное</w:t>
            </w:r>
          </w:p>
        </w:tc>
        <w:tc>
          <w:tcPr>
            <w:tcW w:w="490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Резкое</w:t>
            </w:r>
            <w:proofErr w:type="gramEnd"/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(более 50-60/мин), учащенное, через рот, пере</w:t>
            </w: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>ходящее в отдельные вдохи, сменяющееся беспорядоч</w:t>
            </w: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>ным дыханием</w:t>
            </w:r>
          </w:p>
        </w:tc>
      </w:tr>
      <w:tr w:rsidR="0062001C" w:rsidRPr="000F6980" w:rsidTr="000F6980">
        <w:trPr>
          <w:tblCellSpacing w:w="15" w:type="dxa"/>
        </w:trPr>
        <w:tc>
          <w:tcPr>
            <w:tcW w:w="2550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Движение</w:t>
            </w:r>
          </w:p>
        </w:tc>
        <w:tc>
          <w:tcPr>
            <w:tcW w:w="265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Бодрая походка</w:t>
            </w:r>
          </w:p>
        </w:tc>
        <w:tc>
          <w:tcPr>
            <w:tcW w:w="334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Неуверенный шаг, легкое покачива</w:t>
            </w: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>ние, отставание на марше</w:t>
            </w:r>
          </w:p>
        </w:tc>
        <w:tc>
          <w:tcPr>
            <w:tcW w:w="490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Резкие покачивания, появ</w:t>
            </w: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>ление некоординированных движений, отказ от дальней</w:t>
            </w: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>шего движения</w:t>
            </w:r>
          </w:p>
        </w:tc>
      </w:tr>
      <w:tr w:rsidR="0062001C" w:rsidRPr="000F6980" w:rsidTr="000F6980">
        <w:trPr>
          <w:tblCellSpacing w:w="15" w:type="dxa"/>
        </w:trPr>
        <w:tc>
          <w:tcPr>
            <w:tcW w:w="2550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Общий вид, ощущения</w:t>
            </w:r>
          </w:p>
        </w:tc>
        <w:tc>
          <w:tcPr>
            <w:tcW w:w="265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Обычный</w:t>
            </w:r>
          </w:p>
        </w:tc>
        <w:tc>
          <w:tcPr>
            <w:tcW w:w="334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Усталое выражение лица, нарушение осанки (сутулость, опущенные плечи), снижение интереса к окружающему</w:t>
            </w:r>
          </w:p>
        </w:tc>
        <w:tc>
          <w:tcPr>
            <w:tcW w:w="490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Изможденное выражение лица, резкое нарушение осанки («вот-вот упадет»), апатия, жалобы на резкую слабость (до прострации), сильное сердцебиение, головная боль, жжение в груди, тошнота, рвота</w:t>
            </w:r>
            <w:proofErr w:type="gramEnd"/>
          </w:p>
        </w:tc>
      </w:tr>
      <w:tr w:rsidR="0062001C" w:rsidRPr="000F6980" w:rsidTr="000F6980">
        <w:trPr>
          <w:tblCellSpacing w:w="15" w:type="dxa"/>
        </w:trPr>
        <w:tc>
          <w:tcPr>
            <w:tcW w:w="2550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Мимика</w:t>
            </w:r>
          </w:p>
        </w:tc>
        <w:tc>
          <w:tcPr>
            <w:tcW w:w="265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Спокойная</w:t>
            </w:r>
          </w:p>
        </w:tc>
        <w:tc>
          <w:tcPr>
            <w:tcW w:w="334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Напряженная</w:t>
            </w:r>
          </w:p>
        </w:tc>
        <w:tc>
          <w:tcPr>
            <w:tcW w:w="490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Искаженная</w:t>
            </w:r>
          </w:p>
        </w:tc>
      </w:tr>
      <w:tr w:rsidR="0062001C" w:rsidRPr="000F6980" w:rsidTr="000F6980">
        <w:trPr>
          <w:tblCellSpacing w:w="15" w:type="dxa"/>
        </w:trPr>
        <w:tc>
          <w:tcPr>
            <w:tcW w:w="2550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Внимание</w:t>
            </w:r>
          </w:p>
        </w:tc>
        <w:tc>
          <w:tcPr>
            <w:tcW w:w="265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Хорошее, безошибочное выполнение указаний</w:t>
            </w:r>
          </w:p>
        </w:tc>
        <w:tc>
          <w:tcPr>
            <w:tcW w:w="334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Неточное вы</w:t>
            </w: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>полнение команд, ошибки при пере</w:t>
            </w: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>мене направления</w:t>
            </w:r>
          </w:p>
        </w:tc>
        <w:tc>
          <w:tcPr>
            <w:tcW w:w="490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Замедленное, неправильное выполнение команд; воспринимается только громкая команда</w:t>
            </w:r>
          </w:p>
        </w:tc>
      </w:tr>
      <w:tr w:rsidR="0062001C" w:rsidRPr="000F6980" w:rsidTr="000F6980">
        <w:trPr>
          <w:tblCellSpacing w:w="15" w:type="dxa"/>
        </w:trPr>
        <w:tc>
          <w:tcPr>
            <w:tcW w:w="2550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Пульс</w:t>
            </w:r>
          </w:p>
        </w:tc>
        <w:tc>
          <w:tcPr>
            <w:tcW w:w="2655" w:type="dxa"/>
            <w:shd w:val="clear" w:color="auto" w:fill="BDD6EE" w:themeFill="accent1" w:themeFillTint="66"/>
            <w:hideMark/>
          </w:tcPr>
          <w:p w:rsidR="0062001C" w:rsidRPr="000F6980" w:rsidRDefault="000F6980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110-</w:t>
            </w:r>
            <w:r w:rsidR="0062001C"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150 уд/мин</w:t>
            </w:r>
          </w:p>
        </w:tc>
        <w:tc>
          <w:tcPr>
            <w:tcW w:w="3345" w:type="dxa"/>
            <w:shd w:val="clear" w:color="auto" w:fill="BDD6EE" w:themeFill="accent1" w:themeFillTint="66"/>
            <w:hideMark/>
          </w:tcPr>
          <w:p w:rsidR="0062001C" w:rsidRPr="000F6980" w:rsidRDefault="000F6980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160-</w:t>
            </w:r>
            <w:r w:rsidR="0062001C"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180 уд/мин</w:t>
            </w:r>
          </w:p>
        </w:tc>
        <w:tc>
          <w:tcPr>
            <w:tcW w:w="4905" w:type="dxa"/>
            <w:shd w:val="clear" w:color="auto" w:fill="BDD6EE" w:themeFill="accent1" w:themeFillTint="66"/>
            <w:hideMark/>
          </w:tcPr>
          <w:p w:rsidR="0062001C" w:rsidRPr="000F6980" w:rsidRDefault="0062001C" w:rsidP="0062001C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6980">
              <w:rPr>
                <w:rFonts w:eastAsia="Times New Roman" w:cs="Times New Roman"/>
                <w:sz w:val="26"/>
                <w:szCs w:val="26"/>
                <w:lang w:eastAsia="ru-RU"/>
              </w:rPr>
              <w:t>180-200 уд/мин и более</w:t>
            </w:r>
          </w:p>
        </w:tc>
      </w:tr>
    </w:tbl>
    <w:p w:rsidR="000F6980" w:rsidRDefault="000F6980" w:rsidP="0062001C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Cs/>
          <w:sz w:val="26"/>
          <w:szCs w:val="26"/>
          <w:lang w:eastAsia="ru-RU"/>
        </w:rPr>
      </w:pPr>
    </w:p>
    <w:p w:rsidR="0062001C" w:rsidRPr="000F6980" w:rsidRDefault="0062001C" w:rsidP="0062001C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Cs/>
          <w:sz w:val="26"/>
          <w:szCs w:val="26"/>
          <w:u w:val="single"/>
          <w:lang w:eastAsia="ru-RU"/>
        </w:rPr>
      </w:pPr>
      <w:r w:rsidRPr="000F6980">
        <w:rPr>
          <w:rFonts w:eastAsia="Times New Roman" w:cs="Times New Roman"/>
          <w:bCs/>
          <w:sz w:val="26"/>
          <w:szCs w:val="26"/>
          <w:u w:val="single"/>
          <w:lang w:eastAsia="ru-RU"/>
        </w:rPr>
        <w:t>Исчерпание энергетических резервов и потеря жидкости</w:t>
      </w:r>
      <w:r w:rsidR="000F6980">
        <w:rPr>
          <w:rFonts w:eastAsia="Times New Roman" w:cs="Times New Roman"/>
          <w:bCs/>
          <w:sz w:val="26"/>
          <w:szCs w:val="26"/>
          <w:u w:val="single"/>
          <w:lang w:eastAsia="ru-RU"/>
        </w:rPr>
        <w:t>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 xml:space="preserve">Как известно, выполнение физической работы сопровождается </w:t>
      </w:r>
      <w:proofErr w:type="gramStart"/>
      <w:r w:rsidRPr="000F6980">
        <w:rPr>
          <w:rFonts w:eastAsia="Times New Roman" w:cs="Times New Roman"/>
          <w:sz w:val="26"/>
          <w:szCs w:val="26"/>
          <w:lang w:eastAsia="ru-RU"/>
        </w:rPr>
        <w:t>большими</w:t>
      </w:r>
      <w:proofErr w:type="gram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6980">
        <w:rPr>
          <w:rFonts w:eastAsia="Times New Roman" w:cs="Times New Roman"/>
          <w:sz w:val="26"/>
          <w:szCs w:val="26"/>
          <w:lang w:eastAsia="ru-RU"/>
        </w:rPr>
        <w:t>энергозатратами</w:t>
      </w:r>
      <w:proofErr w:type="spell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, и поэтому при мышечной деятельности происходит быстрое исчерпание энергетических субстратов. Под этим понимается та часть углеводов, жиров и аминокислот, которая может служить источником энергии при выполнении мышечной работы. Такими </w:t>
      </w:r>
      <w:proofErr w:type="spellStart"/>
      <w:r w:rsidRPr="000F6980">
        <w:rPr>
          <w:rFonts w:eastAsia="Times New Roman" w:cs="Times New Roman"/>
          <w:sz w:val="26"/>
          <w:szCs w:val="26"/>
          <w:lang w:eastAsia="ru-RU"/>
        </w:rPr>
        <w:t>источиками</w:t>
      </w:r>
      <w:proofErr w:type="spell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 энергии считается мышечный </w:t>
      </w:r>
      <w:proofErr w:type="spellStart"/>
      <w:r w:rsidRPr="000F6980">
        <w:rPr>
          <w:rFonts w:eastAsia="Times New Roman" w:cs="Times New Roman"/>
          <w:sz w:val="26"/>
          <w:szCs w:val="26"/>
          <w:lang w:eastAsia="ru-RU"/>
        </w:rPr>
        <w:t>креатинфосфат</w:t>
      </w:r>
      <w:proofErr w:type="spell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, который </w:t>
      </w:r>
      <w:proofErr w:type="gramStart"/>
      <w:r w:rsidRPr="000F6980">
        <w:rPr>
          <w:rFonts w:eastAsia="Times New Roman" w:cs="Times New Roman"/>
          <w:sz w:val="26"/>
          <w:szCs w:val="26"/>
          <w:lang w:eastAsia="ru-RU"/>
        </w:rPr>
        <w:t>может полностью использован</w:t>
      </w:r>
      <w:proofErr w:type="gram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 при интенсивной мышечной работе, большая часть мышечного и печеночного гликогена, часть запасов жира, находящаяся в жировых депо, а также аминокислоты, которые начинают окисляться при очень продолжительных нагрузках. Энергетическим резервом можно считать поддержание в крови во время физической работы необходимого уровня глюкозы.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>Исчерпание энергетических субстратов, ведет к снижению выработки АТФ и снижению баланса АТФ/АДФ. Снижение этого показателя в нервной системе приводит к нарушению формирования и передачи нервных импульсов, в.т.ч. управляющих скелетной мускулатурой. Такое нарушение в функционировании НС является одним из механизмов развития охранительного торможения.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lastRenderedPageBreak/>
        <w:t>Снижение скорости синтеза АТФ в клетках скелетных мышц и миокарда нарушает сократительную функцию миофибрилл, следствием чего становится снижение мощности выполняемой работы.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>Для поддержания энергетических ресурсов при выполнении продолжительной работы (лыжные гонки, марафон и др. шоссейные велогонки) организуется питание на дистанции.</w:t>
      </w:r>
    </w:p>
    <w:p w:rsidR="0062001C" w:rsidRPr="000F6980" w:rsidRDefault="000E24DA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>Обильное потоотделение</w:t>
      </w:r>
      <w:r w:rsidR="0062001C" w:rsidRPr="000F6980">
        <w:rPr>
          <w:rFonts w:eastAsia="Times New Roman" w:cs="Times New Roman"/>
          <w:sz w:val="26"/>
          <w:szCs w:val="26"/>
          <w:lang w:eastAsia="ru-RU"/>
        </w:rPr>
        <w:t xml:space="preserve"> во время длительных спортивных упражнений сопровождается значительной потерей хлоридов и изменением количественного соотношения ионов натрия, калия и кальция, хлора и фосфора в крови и тканях тела, что так же ведет к понижению работоспособности.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 xml:space="preserve">Утомление при длительной работе в условиях высокой температуры и высокой влажности окружающей среды может усиливаться в результате перегревания. Это </w:t>
      </w:r>
      <w:r w:rsidR="000E24DA" w:rsidRPr="000F6980">
        <w:rPr>
          <w:rFonts w:eastAsia="Times New Roman" w:cs="Times New Roman"/>
          <w:sz w:val="26"/>
          <w:szCs w:val="26"/>
          <w:lang w:eastAsia="ru-RU"/>
        </w:rPr>
        <w:t>нарушает деятельность</w:t>
      </w:r>
      <w:r w:rsidRPr="000F6980">
        <w:rPr>
          <w:rFonts w:eastAsia="Times New Roman" w:cs="Times New Roman"/>
          <w:sz w:val="26"/>
          <w:szCs w:val="26"/>
          <w:lang w:eastAsia="ru-RU"/>
        </w:rPr>
        <w:t xml:space="preserve"> центральной нервной системы и может привести к тепловому удару (головная боль, помутнение сознания, а также в тяжелых случаях потеря его).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>Фактором, способствующим развитию утомления, является и охлаждение организма.</w:t>
      </w:r>
    </w:p>
    <w:p w:rsidR="0062001C" w:rsidRPr="000F6980" w:rsidRDefault="0062001C" w:rsidP="0062001C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Cs/>
          <w:sz w:val="26"/>
          <w:szCs w:val="26"/>
          <w:u w:val="single"/>
          <w:lang w:eastAsia="ru-RU"/>
        </w:rPr>
      </w:pPr>
      <w:r w:rsidRPr="000F6980">
        <w:rPr>
          <w:rFonts w:eastAsia="Times New Roman" w:cs="Times New Roman"/>
          <w:bCs/>
          <w:sz w:val="26"/>
          <w:szCs w:val="26"/>
          <w:u w:val="single"/>
          <w:lang w:eastAsia="ru-RU"/>
        </w:rPr>
        <w:t xml:space="preserve">Образование и накопление в организме </w:t>
      </w:r>
      <w:proofErr w:type="spellStart"/>
      <w:r w:rsidRPr="000F6980">
        <w:rPr>
          <w:rFonts w:eastAsia="Times New Roman" w:cs="Times New Roman"/>
          <w:bCs/>
          <w:sz w:val="26"/>
          <w:szCs w:val="26"/>
          <w:u w:val="single"/>
          <w:lang w:eastAsia="ru-RU"/>
        </w:rPr>
        <w:t>лактата</w:t>
      </w:r>
      <w:proofErr w:type="spellEnd"/>
      <w:r w:rsidR="000F6980" w:rsidRPr="000F6980">
        <w:rPr>
          <w:rFonts w:eastAsia="Times New Roman" w:cs="Times New Roman"/>
          <w:bCs/>
          <w:sz w:val="26"/>
          <w:szCs w:val="26"/>
          <w:u w:val="single"/>
          <w:lang w:eastAsia="ru-RU"/>
        </w:rPr>
        <w:t>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 xml:space="preserve">Молочная кислота в наибольших количествах в организме образуется при выполнении нагрузок </w:t>
      </w:r>
      <w:proofErr w:type="spellStart"/>
      <w:r w:rsidRPr="000F6980">
        <w:rPr>
          <w:rFonts w:eastAsia="Times New Roman" w:cs="Times New Roman"/>
          <w:sz w:val="26"/>
          <w:szCs w:val="26"/>
          <w:lang w:eastAsia="ru-RU"/>
        </w:rPr>
        <w:t>субмаксимальной</w:t>
      </w:r>
      <w:proofErr w:type="spell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 мощности, что существенно влияет на функционирование мышечных клеток.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 xml:space="preserve">В условиях повышенной кислотности снижается сократительная способность белков, участвующих в мышечной деятельности. </w:t>
      </w:r>
      <w:proofErr w:type="spellStart"/>
      <w:r w:rsidRPr="000F6980">
        <w:rPr>
          <w:rFonts w:eastAsia="Times New Roman" w:cs="Times New Roman"/>
          <w:sz w:val="26"/>
          <w:szCs w:val="26"/>
          <w:lang w:eastAsia="ru-RU"/>
        </w:rPr>
        <w:t>Лактат</w:t>
      </w:r>
      <w:proofErr w:type="spell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 приводит к набуханию мышечных клеток, вследствие поступления в них </w:t>
      </w:r>
      <w:proofErr w:type="gramStart"/>
      <w:r w:rsidRPr="000F6980">
        <w:rPr>
          <w:rFonts w:eastAsia="Times New Roman" w:cs="Times New Roman"/>
          <w:sz w:val="26"/>
          <w:szCs w:val="26"/>
          <w:lang w:eastAsia="ru-RU"/>
        </w:rPr>
        <w:t>воды</w:t>
      </w:r>
      <w:proofErr w:type="gram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 что снижает сократительные возможности мышц.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 xml:space="preserve">Предполагается, что </w:t>
      </w:r>
      <w:proofErr w:type="spellStart"/>
      <w:r w:rsidRPr="000F6980">
        <w:rPr>
          <w:rFonts w:eastAsia="Times New Roman" w:cs="Times New Roman"/>
          <w:sz w:val="26"/>
          <w:szCs w:val="26"/>
          <w:lang w:eastAsia="ru-RU"/>
        </w:rPr>
        <w:t>лактат</w:t>
      </w:r>
      <w:proofErr w:type="spell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 связывает часть ионов </w:t>
      </w:r>
      <w:proofErr w:type="spellStart"/>
      <w:r w:rsidRPr="000F6980">
        <w:rPr>
          <w:rFonts w:eastAsia="Times New Roman" w:cs="Times New Roman"/>
          <w:sz w:val="26"/>
          <w:szCs w:val="26"/>
          <w:lang w:eastAsia="ru-RU"/>
        </w:rPr>
        <w:t>Са</w:t>
      </w:r>
      <w:proofErr w:type="spellEnd"/>
      <w:r w:rsidRPr="000F6980">
        <w:rPr>
          <w:rFonts w:eastAsia="Times New Roman" w:cs="Times New Roman"/>
          <w:sz w:val="26"/>
          <w:szCs w:val="26"/>
          <w:lang w:eastAsia="ru-RU"/>
        </w:rPr>
        <w:t xml:space="preserve"> и тем самым ухудшает управление процессами сокращения и расслабления мышц, что особенно сказывается на скоростных свойствах мышц.</w:t>
      </w:r>
    </w:p>
    <w:p w:rsidR="0062001C" w:rsidRPr="000F6980" w:rsidRDefault="0062001C" w:rsidP="00533E85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Cs/>
          <w:sz w:val="26"/>
          <w:szCs w:val="26"/>
          <w:u w:val="single"/>
          <w:lang w:eastAsia="ru-RU"/>
        </w:rPr>
      </w:pPr>
      <w:r w:rsidRPr="000F6980">
        <w:rPr>
          <w:rFonts w:eastAsia="Times New Roman" w:cs="Times New Roman"/>
          <w:bCs/>
          <w:sz w:val="26"/>
          <w:szCs w:val="26"/>
          <w:u w:val="single"/>
          <w:lang w:eastAsia="ru-RU"/>
        </w:rPr>
        <w:t>Микроповреждение мышц</w:t>
      </w:r>
      <w:r w:rsidR="000F6980" w:rsidRPr="000F6980">
        <w:rPr>
          <w:rFonts w:eastAsia="Times New Roman" w:cs="Times New Roman"/>
          <w:bCs/>
          <w:sz w:val="26"/>
          <w:szCs w:val="26"/>
          <w:u w:val="single"/>
          <w:lang w:eastAsia="ru-RU"/>
        </w:rPr>
        <w:t>.</w:t>
      </w:r>
    </w:p>
    <w:p w:rsidR="0062001C" w:rsidRPr="000F6980" w:rsidRDefault="0062001C" w:rsidP="0062001C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0F6980">
        <w:rPr>
          <w:rFonts w:eastAsia="Times New Roman" w:cs="Times New Roman"/>
          <w:sz w:val="26"/>
          <w:szCs w:val="26"/>
          <w:lang w:eastAsia="ru-RU"/>
        </w:rPr>
        <w:t>Периферическое утомление может быть обусловлено не только метаболическими факторами, но и микроповреждениями мышечных волокон вследствие частых сильных сокращений.</w:t>
      </w:r>
    </w:p>
    <w:p w:rsidR="00533E85" w:rsidRPr="000F6980" w:rsidRDefault="000F6980" w:rsidP="00533E85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Важно!</w:t>
      </w:r>
      <w:r w:rsidR="0062001C" w:rsidRPr="000F6980">
        <w:rPr>
          <w:sz w:val="26"/>
          <w:szCs w:val="26"/>
        </w:rPr>
        <w:t xml:space="preserve"> Полагают, что такие микроповреждения приводят к </w:t>
      </w:r>
      <w:proofErr w:type="spellStart"/>
      <w:r w:rsidR="00533E85" w:rsidRPr="000F6980">
        <w:rPr>
          <w:sz w:val="26"/>
          <w:szCs w:val="26"/>
        </w:rPr>
        <w:t>послетренировочной</w:t>
      </w:r>
      <w:proofErr w:type="spellEnd"/>
      <w:r w:rsidR="00533E85" w:rsidRPr="000F6980">
        <w:rPr>
          <w:sz w:val="26"/>
          <w:szCs w:val="26"/>
        </w:rPr>
        <w:t> миалгии</w:t>
      </w:r>
      <w:r>
        <w:rPr>
          <w:sz w:val="26"/>
          <w:szCs w:val="26"/>
        </w:rPr>
        <w:t xml:space="preserve"> -</w:t>
      </w:r>
      <w:r w:rsidR="00533E85" w:rsidRPr="000F6980">
        <w:rPr>
          <w:sz w:val="26"/>
          <w:szCs w:val="26"/>
        </w:rPr>
        <w:t xml:space="preserve"> «</w:t>
      </w:r>
      <w:proofErr w:type="spellStart"/>
      <w:r w:rsidR="00533E85" w:rsidRPr="000F6980">
        <w:rPr>
          <w:sz w:val="26"/>
          <w:szCs w:val="26"/>
        </w:rPr>
        <w:t>кре</w:t>
      </w:r>
      <w:r w:rsidR="0062001C" w:rsidRPr="000F6980">
        <w:rPr>
          <w:sz w:val="26"/>
          <w:szCs w:val="26"/>
        </w:rPr>
        <w:t>патуре</w:t>
      </w:r>
      <w:proofErr w:type="spellEnd"/>
      <w:r w:rsidR="0062001C" w:rsidRPr="000F6980">
        <w:rPr>
          <w:sz w:val="26"/>
          <w:szCs w:val="26"/>
        </w:rPr>
        <w:t>».</w:t>
      </w:r>
      <w:r w:rsidR="00533E85" w:rsidRPr="000F6980">
        <w:rPr>
          <w:sz w:val="26"/>
          <w:szCs w:val="26"/>
        </w:rPr>
        <w:t xml:space="preserve"> Мышечн</w:t>
      </w:r>
      <w:r>
        <w:rPr>
          <w:sz w:val="26"/>
          <w:szCs w:val="26"/>
        </w:rPr>
        <w:t>ая крепатура ног, рук и пресса -</w:t>
      </w:r>
      <w:r w:rsidR="00533E85" w:rsidRPr="000F6980">
        <w:rPr>
          <w:sz w:val="26"/>
          <w:szCs w:val="26"/>
        </w:rPr>
        <w:t xml:space="preserve"> это спазмы мышц и неприятные ощущения, которые возникают после интенсивных или новых упражнений. Обычно крепатура появляется не сразу, а только спустя 1-2 дня. Именно поэтому другое название </w:t>
      </w:r>
      <w:proofErr w:type="spellStart"/>
      <w:r>
        <w:rPr>
          <w:sz w:val="26"/>
          <w:szCs w:val="26"/>
        </w:rPr>
        <w:t>крепатуры</w:t>
      </w:r>
      <w:proofErr w:type="spellEnd"/>
      <w:r>
        <w:rPr>
          <w:sz w:val="26"/>
          <w:szCs w:val="26"/>
        </w:rPr>
        <w:t xml:space="preserve"> мышц -</w:t>
      </w:r>
      <w:r w:rsidR="00533E85" w:rsidRPr="000F6980">
        <w:rPr>
          <w:sz w:val="26"/>
          <w:szCs w:val="26"/>
        </w:rPr>
        <w:t xml:space="preserve"> </w:t>
      </w:r>
      <w:r w:rsidR="00533E85" w:rsidRPr="000F6980">
        <w:rPr>
          <w:sz w:val="26"/>
          <w:szCs w:val="26"/>
        </w:rPr>
        <w:lastRenderedPageBreak/>
        <w:t>синдром отсроченной мышечной боли. Иногда ощущения настолько невыносимые, что их путают с реальной физической травмой. </w:t>
      </w:r>
    </w:p>
    <w:p w:rsidR="00533E85" w:rsidRPr="000F6980" w:rsidRDefault="00533E85" w:rsidP="00533E85">
      <w:pPr>
        <w:pStyle w:val="a3"/>
        <w:rPr>
          <w:sz w:val="26"/>
          <w:szCs w:val="26"/>
        </w:rPr>
      </w:pPr>
      <w:r w:rsidRPr="000F6980">
        <w:rPr>
          <w:sz w:val="26"/>
          <w:szCs w:val="26"/>
        </w:rPr>
        <w:t>Креп</w:t>
      </w:r>
      <w:r w:rsidR="000F6980">
        <w:rPr>
          <w:sz w:val="26"/>
          <w:szCs w:val="26"/>
        </w:rPr>
        <w:t>атура длится от 24 до 72 часов -</w:t>
      </w:r>
      <w:r w:rsidRPr="000F6980">
        <w:rPr>
          <w:sz w:val="26"/>
          <w:szCs w:val="26"/>
        </w:rPr>
        <w:t xml:space="preserve"> все зависит от интенсивности последней нагрузки. Многие тренеры советуют не отказываться от занятий в болезненные дни, а наоборот, чтобы уменьшить крепатуру, практиковать легкие спортивные программы. Но в любом случае дайте некоторое время отдохнуть напряженным мышцам, чтобы крепатура не переросла во что-то серьезное. </w:t>
      </w:r>
    </w:p>
    <w:p w:rsidR="002B6ECD" w:rsidRPr="000F6980" w:rsidRDefault="002B6ECD">
      <w:pPr>
        <w:rPr>
          <w:rFonts w:cs="Times New Roman"/>
          <w:sz w:val="26"/>
          <w:szCs w:val="26"/>
        </w:rPr>
      </w:pPr>
      <w:bookmarkStart w:id="0" w:name="_GoBack"/>
      <w:bookmarkEnd w:id="0"/>
    </w:p>
    <w:sectPr w:rsidR="002B6ECD" w:rsidRPr="000F6980" w:rsidSect="00B5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F4"/>
    <w:multiLevelType w:val="multilevel"/>
    <w:tmpl w:val="DAEA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04968"/>
    <w:multiLevelType w:val="multilevel"/>
    <w:tmpl w:val="D45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63FB3"/>
    <w:multiLevelType w:val="multilevel"/>
    <w:tmpl w:val="0C06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34464"/>
    <w:multiLevelType w:val="multilevel"/>
    <w:tmpl w:val="E828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CEA"/>
    <w:rsid w:val="000E24DA"/>
    <w:rsid w:val="000F6980"/>
    <w:rsid w:val="002B6ECD"/>
    <w:rsid w:val="003527CB"/>
    <w:rsid w:val="004F0CEA"/>
    <w:rsid w:val="00533E85"/>
    <w:rsid w:val="0062001C"/>
    <w:rsid w:val="00670ADD"/>
    <w:rsid w:val="00B5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E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1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Анатольевна</cp:lastModifiedBy>
  <cp:revision>3</cp:revision>
  <dcterms:created xsi:type="dcterms:W3CDTF">2020-05-07T01:59:00Z</dcterms:created>
  <dcterms:modified xsi:type="dcterms:W3CDTF">2020-05-29T09:27:00Z</dcterms:modified>
</cp:coreProperties>
</file>